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EF" w:rsidRDefault="00F73AEF" w:rsidP="00F73AEF">
      <w:pPr>
        <w:widowControl/>
        <w:jc w:val="center"/>
        <w:rPr>
          <w:rFonts w:ascii="Times New Roman" w:hAnsi="Times New Roman"/>
          <w:b/>
          <w:sz w:val="36"/>
          <w:szCs w:val="36"/>
        </w:rPr>
      </w:pPr>
    </w:p>
    <w:p w:rsidR="008C47B9" w:rsidRDefault="00F73AEF" w:rsidP="008C47B9">
      <w:pPr>
        <w:jc w:val="center"/>
        <w:rPr>
          <w:sz w:val="44"/>
          <w:szCs w:val="52"/>
        </w:rPr>
      </w:pPr>
      <w:r w:rsidRPr="00707B2E">
        <w:rPr>
          <w:rFonts w:ascii="Times New Roman" w:hAnsi="Times New Roman"/>
          <w:b/>
          <w:sz w:val="36"/>
          <w:szCs w:val="36"/>
        </w:rPr>
        <w:t>FLORIDA INTERNATIONAL UNIVERSITY</w:t>
      </w:r>
      <w:r w:rsidR="008C47B9" w:rsidRPr="008C47B9">
        <w:rPr>
          <w:sz w:val="44"/>
          <w:szCs w:val="52"/>
        </w:rPr>
        <w:t xml:space="preserve"> </w:t>
      </w:r>
    </w:p>
    <w:p w:rsidR="008C47B9" w:rsidRDefault="008C47B9" w:rsidP="008C47B9">
      <w:pPr>
        <w:jc w:val="center"/>
        <w:rPr>
          <w:sz w:val="44"/>
          <w:szCs w:val="52"/>
        </w:rPr>
      </w:pPr>
    </w:p>
    <w:p w:rsidR="008C47B9" w:rsidRPr="008C47B9" w:rsidRDefault="008C47B9" w:rsidP="008C47B9">
      <w:pPr>
        <w:jc w:val="center"/>
        <w:rPr>
          <w:sz w:val="44"/>
          <w:szCs w:val="52"/>
        </w:rPr>
      </w:pPr>
      <w:r>
        <w:rPr>
          <w:sz w:val="44"/>
          <w:szCs w:val="52"/>
        </w:rPr>
        <w:t xml:space="preserve">Sustained Performance Evaluation </w:t>
      </w:r>
      <w:r w:rsidRPr="00C56E43">
        <w:rPr>
          <w:sz w:val="44"/>
          <w:szCs w:val="52"/>
        </w:rPr>
        <w:t>Guidelines</w:t>
      </w:r>
    </w:p>
    <w:p w:rsidR="00876D4F" w:rsidRPr="002909D8" w:rsidRDefault="00876D4F" w:rsidP="008C47B9">
      <w:pPr>
        <w:widowControl/>
        <w:rPr>
          <w:rFonts w:ascii="Times New Roman" w:hAnsi="Times New Roman"/>
          <w:b/>
          <w:sz w:val="36"/>
          <w:szCs w:val="36"/>
        </w:rPr>
      </w:pPr>
    </w:p>
    <w:p w:rsidR="00F73AEF" w:rsidRPr="008921EA" w:rsidRDefault="00F73AEF" w:rsidP="00F73AEF">
      <w:pPr>
        <w:widowControl/>
        <w:rPr>
          <w:rFonts w:ascii="Times New Roman" w:hAnsi="Times New Roman"/>
          <w:szCs w:val="24"/>
        </w:rPr>
      </w:pPr>
      <w:r w:rsidRPr="00707B2E">
        <w:rPr>
          <w:rFonts w:ascii="Times New Roman" w:hAnsi="Times New Roman"/>
          <w:szCs w:val="24"/>
        </w:rPr>
        <w:t xml:space="preserve">A university faculty is a </w:t>
      </w:r>
      <w:r>
        <w:rPr>
          <w:rFonts w:ascii="Times New Roman" w:hAnsi="Times New Roman"/>
          <w:szCs w:val="24"/>
        </w:rPr>
        <w:t xml:space="preserve">community </w:t>
      </w:r>
      <w:r w:rsidRPr="00707B2E">
        <w:rPr>
          <w:rFonts w:ascii="Times New Roman" w:hAnsi="Times New Roman"/>
          <w:szCs w:val="24"/>
        </w:rPr>
        <w:t>of scholars</w:t>
      </w:r>
      <w:r>
        <w:rPr>
          <w:rFonts w:ascii="Times New Roman" w:hAnsi="Times New Roman"/>
          <w:szCs w:val="24"/>
        </w:rPr>
        <w:t xml:space="preserve">, scientists, </w:t>
      </w:r>
      <w:r w:rsidRPr="00B8730D">
        <w:rPr>
          <w:rFonts w:ascii="Times New Roman" w:hAnsi="Times New Roman"/>
          <w:szCs w:val="24"/>
        </w:rPr>
        <w:t>designers</w:t>
      </w:r>
      <w:r>
        <w:rPr>
          <w:rFonts w:ascii="Times New Roman" w:hAnsi="Times New Roman"/>
          <w:szCs w:val="24"/>
        </w:rPr>
        <w:t xml:space="preserve">, and artists </w:t>
      </w:r>
      <w:r w:rsidRPr="00707B2E">
        <w:rPr>
          <w:rFonts w:ascii="Times New Roman" w:hAnsi="Times New Roman"/>
          <w:szCs w:val="24"/>
        </w:rPr>
        <w:t xml:space="preserve">cooperating in a collegial environment, entrusted with responsibility for the creation, development, and expansion of knowledge in a free and open society. The </w:t>
      </w:r>
      <w:r>
        <w:rPr>
          <w:rFonts w:ascii="Times New Roman" w:hAnsi="Times New Roman"/>
          <w:szCs w:val="24"/>
        </w:rPr>
        <w:t xml:space="preserve">university’s </w:t>
      </w:r>
      <w:r w:rsidRPr="00707B2E">
        <w:rPr>
          <w:rFonts w:ascii="Times New Roman" w:hAnsi="Times New Roman"/>
          <w:szCs w:val="24"/>
        </w:rPr>
        <w:t>goal is t</w:t>
      </w:r>
      <w:r>
        <w:rPr>
          <w:rFonts w:ascii="Times New Roman" w:hAnsi="Times New Roman"/>
          <w:szCs w:val="24"/>
        </w:rPr>
        <w:t>o</w:t>
      </w:r>
      <w:r w:rsidRPr="00707B2E">
        <w:rPr>
          <w:rFonts w:ascii="Times New Roman" w:hAnsi="Times New Roman"/>
          <w:szCs w:val="24"/>
        </w:rPr>
        <w:t xml:space="preserve"> improve</w:t>
      </w:r>
      <w:r>
        <w:rPr>
          <w:rFonts w:ascii="Times New Roman" w:hAnsi="Times New Roman"/>
          <w:szCs w:val="24"/>
        </w:rPr>
        <w:t xml:space="preserve"> the </w:t>
      </w:r>
      <w:r w:rsidRPr="00707B2E">
        <w:rPr>
          <w:rFonts w:ascii="Times New Roman" w:hAnsi="Times New Roman"/>
          <w:szCs w:val="24"/>
        </w:rPr>
        <w:t>quality of life for all members of that society. Our participation in this stimulating and challenging endeavor should contribute to the achievement of that goal, and we best manifest our participation through excellence in</w:t>
      </w:r>
      <w:r w:rsidR="008C47B9">
        <w:rPr>
          <w:rFonts w:ascii="Times New Roman" w:hAnsi="Times New Roman"/>
          <w:szCs w:val="24"/>
        </w:rPr>
        <w:t xml:space="preserve"> teaching, meaningful research,</w:t>
      </w:r>
      <w:r w:rsidRPr="00B8730D">
        <w:rPr>
          <w:rFonts w:ascii="Times New Roman" w:hAnsi="Times New Roman"/>
          <w:szCs w:val="24"/>
        </w:rPr>
        <w:t xml:space="preserve"> significant creative work, </w:t>
      </w:r>
      <w:r w:rsidRPr="00707B2E">
        <w:rPr>
          <w:rFonts w:ascii="Times New Roman" w:hAnsi="Times New Roman"/>
          <w:szCs w:val="24"/>
        </w:rPr>
        <w:t>useful service to our fellow citizens</w:t>
      </w:r>
      <w:r w:rsidRPr="008921EA">
        <w:rPr>
          <w:rFonts w:ascii="Times New Roman" w:hAnsi="Times New Roman"/>
          <w:szCs w:val="24"/>
        </w:rPr>
        <w:t xml:space="preserve">, and community-engaged scholarship in all </w:t>
      </w:r>
      <w:r w:rsidR="008921EA" w:rsidRPr="008921EA">
        <w:rPr>
          <w:rFonts w:ascii="Times New Roman" w:hAnsi="Times New Roman"/>
          <w:szCs w:val="24"/>
        </w:rPr>
        <w:t xml:space="preserve">of these areas of excellence.  </w:t>
      </w:r>
      <w:r w:rsidRPr="008921EA">
        <w:rPr>
          <w:rFonts w:ascii="Times New Roman" w:hAnsi="Times New Roman"/>
          <w:szCs w:val="24"/>
        </w:rPr>
        <w:t xml:space="preserve">FIU is committed to scholarly excellence and creative activities that serve the public good. We value community-engaged scholarship as an essential component of our institution’s research aspirations. </w:t>
      </w:r>
    </w:p>
    <w:p w:rsidR="00F73AEF" w:rsidRPr="00707B2E" w:rsidRDefault="00F73AEF" w:rsidP="00F73AEF">
      <w:pPr>
        <w:widowControl/>
        <w:rPr>
          <w:rFonts w:ascii="Times New Roman" w:hAnsi="Times New Roman"/>
          <w:szCs w:val="24"/>
        </w:rPr>
      </w:pPr>
    </w:p>
    <w:p w:rsidR="00F73AEF" w:rsidRDefault="00876D4F" w:rsidP="00F73AEF">
      <w:pPr>
        <w:widowControl/>
        <w:rPr>
          <w:rFonts w:ascii="Times New Roman" w:hAnsi="Times New Roman"/>
        </w:rPr>
      </w:pPr>
      <w:r w:rsidRPr="00DB2B53">
        <w:rPr>
          <w:rFonts w:ascii="Times New Roman" w:hAnsi="Times New Roman"/>
          <w:b/>
          <w:szCs w:val="24"/>
        </w:rPr>
        <w:t>Sustained Performance Evaluation</w:t>
      </w:r>
      <w:r>
        <w:rPr>
          <w:rFonts w:ascii="Times New Roman" w:hAnsi="Times New Roman"/>
          <w:szCs w:val="24"/>
        </w:rPr>
        <w:t xml:space="preserve"> is a shared collegial process, as is </w:t>
      </w:r>
      <w:r w:rsidR="00DB2B53">
        <w:rPr>
          <w:rFonts w:ascii="Times New Roman" w:hAnsi="Times New Roman"/>
          <w:szCs w:val="24"/>
        </w:rPr>
        <w:t>Tenure/P</w:t>
      </w:r>
      <w:r w:rsidRPr="00707B2E">
        <w:rPr>
          <w:rFonts w:ascii="Times New Roman" w:hAnsi="Times New Roman"/>
          <w:szCs w:val="24"/>
        </w:rPr>
        <w:t>romotion</w:t>
      </w:r>
      <w:r>
        <w:rPr>
          <w:rFonts w:ascii="Times New Roman" w:hAnsi="Times New Roman"/>
          <w:szCs w:val="24"/>
        </w:rPr>
        <w:t xml:space="preserve">, </w:t>
      </w:r>
      <w:r w:rsidR="00F73AEF" w:rsidRPr="00707B2E">
        <w:rPr>
          <w:rFonts w:ascii="Times New Roman" w:hAnsi="Times New Roman"/>
          <w:szCs w:val="24"/>
        </w:rPr>
        <w:t>of accomplishment</w:t>
      </w:r>
      <w:r w:rsidR="009D4F70">
        <w:rPr>
          <w:rFonts w:ascii="Times New Roman" w:hAnsi="Times New Roman"/>
          <w:szCs w:val="24"/>
        </w:rPr>
        <w:t>, evaluation,</w:t>
      </w:r>
      <w:bookmarkStart w:id="0" w:name="_GoBack"/>
      <w:bookmarkEnd w:id="0"/>
      <w:r w:rsidR="00F73AEF" w:rsidRPr="00707B2E">
        <w:rPr>
          <w:rFonts w:ascii="Times New Roman" w:hAnsi="Times New Roman"/>
          <w:szCs w:val="24"/>
        </w:rPr>
        <w:t xml:space="preserve"> and recognition. </w:t>
      </w:r>
      <w:r w:rsidR="00F73AEF" w:rsidRPr="009C0C9F">
        <w:rPr>
          <w:rFonts w:ascii="Times New Roman" w:hAnsi="Times New Roman"/>
        </w:rPr>
        <w:t>Tenure guarantees annual reappointment for the academic year until voluntary resignation, retirement, removal for just cause (incompetence or misconduct) or layoff</w:t>
      </w:r>
      <w:r w:rsidR="00F73AEF">
        <w:rPr>
          <w:rFonts w:ascii="Times New Roman" w:hAnsi="Times New Roman"/>
        </w:rPr>
        <w:t>.</w:t>
      </w:r>
      <w:r>
        <w:rPr>
          <w:rFonts w:ascii="Times New Roman" w:hAnsi="Times New Roman"/>
        </w:rPr>
        <w:t xml:space="preserve"> Sustained Performance Evaluation </w:t>
      </w:r>
      <w:r w:rsidR="008921EA">
        <w:rPr>
          <w:rFonts w:ascii="Times New Roman" w:hAnsi="Times New Roman"/>
        </w:rPr>
        <w:t xml:space="preserve">provides an opportunity to encourage faculty, provide faculty with mentoring and support in career development where appropriate, and to recognize faculty for their </w:t>
      </w:r>
      <w:r w:rsidR="00CF66FF" w:rsidRPr="009E38DD">
        <w:rPr>
          <w:rFonts w:ascii="Times New Roman" w:hAnsi="Times New Roman"/>
        </w:rPr>
        <w:t xml:space="preserve">ongoing and progressive </w:t>
      </w:r>
      <w:r w:rsidR="008921EA">
        <w:rPr>
          <w:rFonts w:ascii="Times New Roman" w:hAnsi="Times New Roman"/>
        </w:rPr>
        <w:t xml:space="preserve">accomplishments. </w:t>
      </w:r>
    </w:p>
    <w:p w:rsidR="00F73AEF" w:rsidRPr="00707B2E" w:rsidRDefault="008921EA" w:rsidP="00F73AEF">
      <w:pPr>
        <w:widowControl/>
        <w:rPr>
          <w:rFonts w:ascii="Times New Roman" w:hAnsi="Times New Roman"/>
          <w:szCs w:val="24"/>
        </w:rPr>
      </w:pPr>
      <w:r>
        <w:rPr>
          <w:rFonts w:ascii="Times New Roman" w:hAnsi="Times New Roman"/>
          <w:szCs w:val="24"/>
        </w:rPr>
        <w:t xml:space="preserve"> </w:t>
      </w:r>
    </w:p>
    <w:p w:rsidR="00F73AEF" w:rsidRDefault="00F73AEF" w:rsidP="00F73AEF">
      <w:pPr>
        <w:widowControl/>
        <w:rPr>
          <w:rFonts w:ascii="Times New Roman" w:hAnsi="Times New Roman"/>
          <w:szCs w:val="24"/>
        </w:rPr>
      </w:pPr>
      <w:r w:rsidRPr="00707B2E">
        <w:rPr>
          <w:rFonts w:ascii="Times New Roman" w:hAnsi="Times New Roman"/>
          <w:szCs w:val="24"/>
        </w:rPr>
        <w:t xml:space="preserve">To these ends, the faculty and administration of Florida International University, in compliance with the requirements of </w:t>
      </w:r>
      <w:r>
        <w:rPr>
          <w:rFonts w:ascii="Times New Roman" w:hAnsi="Times New Roman"/>
          <w:szCs w:val="24"/>
        </w:rPr>
        <w:t>the Florida Board of Governors and the</w:t>
      </w:r>
      <w:r w:rsidRPr="00707B2E">
        <w:rPr>
          <w:rFonts w:ascii="Times New Roman" w:hAnsi="Times New Roman"/>
          <w:szCs w:val="24"/>
        </w:rPr>
        <w:t xml:space="preserve"> </w:t>
      </w:r>
      <w:r>
        <w:rPr>
          <w:rFonts w:ascii="Times New Roman" w:hAnsi="Times New Roman"/>
          <w:szCs w:val="24"/>
        </w:rPr>
        <w:t xml:space="preserve">Florida International </w:t>
      </w:r>
      <w:r w:rsidRPr="00707B2E">
        <w:rPr>
          <w:rFonts w:ascii="Times New Roman" w:hAnsi="Times New Roman"/>
          <w:szCs w:val="24"/>
        </w:rPr>
        <w:t>University Board of Trustees</w:t>
      </w:r>
      <w:r>
        <w:rPr>
          <w:rFonts w:ascii="Times New Roman" w:hAnsi="Times New Roman"/>
          <w:szCs w:val="24"/>
        </w:rPr>
        <w:t xml:space="preserve"> (BOT)</w:t>
      </w:r>
      <w:r w:rsidRPr="00707B2E">
        <w:rPr>
          <w:rFonts w:ascii="Times New Roman" w:hAnsi="Times New Roman"/>
          <w:szCs w:val="24"/>
        </w:rPr>
        <w:t xml:space="preserve">, endorse the following guidelines for </w:t>
      </w:r>
      <w:r w:rsidR="008921EA">
        <w:rPr>
          <w:rFonts w:ascii="Times New Roman" w:hAnsi="Times New Roman"/>
          <w:szCs w:val="24"/>
        </w:rPr>
        <w:t>Sustained Performance Evaluations.</w:t>
      </w:r>
    </w:p>
    <w:p w:rsidR="008921EA" w:rsidRPr="00707B2E" w:rsidRDefault="008921EA" w:rsidP="00F73AEF">
      <w:pPr>
        <w:widowControl/>
        <w:rPr>
          <w:rFonts w:ascii="Times New Roman" w:hAnsi="Times New Roman"/>
          <w:szCs w:val="24"/>
        </w:rPr>
      </w:pPr>
    </w:p>
    <w:p w:rsidR="00F73AEF" w:rsidRDefault="00F73AEF" w:rsidP="00F73AEF">
      <w:pPr>
        <w:widowControl/>
        <w:rPr>
          <w:rFonts w:ascii="Times New Roman" w:hAnsi="Times New Roman"/>
          <w:szCs w:val="24"/>
        </w:rPr>
      </w:pPr>
      <w:r>
        <w:rPr>
          <w:rFonts w:ascii="Times New Roman" w:hAnsi="Times New Roman"/>
          <w:szCs w:val="24"/>
        </w:rPr>
        <w:t xml:space="preserve">If there is any variance between </w:t>
      </w:r>
      <w:r w:rsidRPr="00B8730D">
        <w:rPr>
          <w:rFonts w:ascii="Times New Roman" w:hAnsi="Times New Roman"/>
          <w:szCs w:val="24"/>
        </w:rPr>
        <w:t xml:space="preserve">these guidelines </w:t>
      </w:r>
      <w:r>
        <w:rPr>
          <w:rFonts w:ascii="Times New Roman" w:hAnsi="Times New Roman"/>
          <w:szCs w:val="24"/>
        </w:rPr>
        <w:t xml:space="preserve">and </w:t>
      </w:r>
      <w:r w:rsidRPr="00B8730D">
        <w:rPr>
          <w:rFonts w:ascii="Times New Roman" w:hAnsi="Times New Roman"/>
          <w:szCs w:val="24"/>
        </w:rPr>
        <w:t>The Florida International University Board of Trustees and United Faculty of Florida Collective Bargaining Agreement</w:t>
      </w:r>
      <w:r>
        <w:rPr>
          <w:rFonts w:ascii="Times New Roman" w:hAnsi="Times New Roman"/>
          <w:szCs w:val="24"/>
        </w:rPr>
        <w:t xml:space="preserve">, </w:t>
      </w:r>
      <w:r w:rsidRPr="00B8730D">
        <w:rPr>
          <w:rFonts w:ascii="Times New Roman" w:hAnsi="Times New Roman"/>
          <w:szCs w:val="24"/>
        </w:rPr>
        <w:t>the Collective Bargaining Agreement takes precedence.</w:t>
      </w:r>
      <w:r>
        <w:rPr>
          <w:rFonts w:ascii="Times New Roman" w:hAnsi="Times New Roman"/>
          <w:szCs w:val="24"/>
        </w:rPr>
        <w:t xml:space="preserve"> Although the CBA applies only to “in-unit” faculty, </w:t>
      </w:r>
      <w:r w:rsidR="008921EA">
        <w:rPr>
          <w:rFonts w:ascii="Times New Roman" w:hAnsi="Times New Roman"/>
          <w:szCs w:val="24"/>
        </w:rPr>
        <w:t xml:space="preserve">Sustained Performance Evaluation </w:t>
      </w:r>
      <w:r>
        <w:rPr>
          <w:rFonts w:ascii="Times New Roman" w:hAnsi="Times New Roman"/>
          <w:szCs w:val="24"/>
        </w:rPr>
        <w:t xml:space="preserve">policies and procedures are consistent for all </w:t>
      </w:r>
      <w:proofErr w:type="gramStart"/>
      <w:r>
        <w:rPr>
          <w:rFonts w:ascii="Times New Roman" w:hAnsi="Times New Roman"/>
          <w:szCs w:val="24"/>
        </w:rPr>
        <w:t>faculty</w:t>
      </w:r>
      <w:proofErr w:type="gramEnd"/>
      <w:r>
        <w:rPr>
          <w:rFonts w:ascii="Times New Roman" w:hAnsi="Times New Roman"/>
          <w:szCs w:val="24"/>
        </w:rPr>
        <w:t>.</w:t>
      </w:r>
    </w:p>
    <w:p w:rsidR="00DB53DE" w:rsidRDefault="00DB53DE" w:rsidP="00DB53DE"/>
    <w:p w:rsidR="00DB53DE" w:rsidRPr="00B54246" w:rsidRDefault="00DB53DE" w:rsidP="00DB53DE">
      <w:pPr>
        <w:rPr>
          <w:szCs w:val="24"/>
        </w:rPr>
      </w:pPr>
      <w:r>
        <w:rPr>
          <w:rFonts w:cs="Arial"/>
          <w:szCs w:val="24"/>
        </w:rPr>
        <w:t xml:space="preserve">Effective AY 2015-2016 and forward, the Sustained Performance Evaluations </w:t>
      </w:r>
      <w:r w:rsidRPr="00B54246">
        <w:rPr>
          <w:rFonts w:cs="Arial"/>
          <w:szCs w:val="24"/>
        </w:rPr>
        <w:t xml:space="preserve">process will be conducted fully online. </w:t>
      </w:r>
      <w:r w:rsidRPr="00B54246">
        <w:rPr>
          <w:szCs w:val="24"/>
        </w:rPr>
        <w:t xml:space="preserve">Eligible faculty will access the portal using the following link </w:t>
      </w:r>
      <w:hyperlink r:id="rId8" w:history="1">
        <w:r w:rsidRPr="00B54246">
          <w:rPr>
            <w:rStyle w:val="Hyperlink"/>
            <w:szCs w:val="24"/>
          </w:rPr>
          <w:t>http://facultypromotion.fiu.edu</w:t>
        </w:r>
      </w:hyperlink>
      <w:r w:rsidRPr="00B54246">
        <w:rPr>
          <w:szCs w:val="24"/>
        </w:rPr>
        <w:t xml:space="preserve"> and should upload their files as Word or PDF files.</w:t>
      </w:r>
      <w:r>
        <w:rPr>
          <w:szCs w:val="24"/>
        </w:rPr>
        <w:t xml:space="preserve"> </w:t>
      </w:r>
    </w:p>
    <w:p w:rsidR="00DB53DE" w:rsidRDefault="00DB53DE" w:rsidP="00DB53DE">
      <w:pPr>
        <w:rPr>
          <w:sz w:val="22"/>
        </w:rPr>
      </w:pPr>
    </w:p>
    <w:p w:rsidR="00BA7B7D" w:rsidRPr="00BA7B7D" w:rsidRDefault="00DB53DE" w:rsidP="00BA7B7D">
      <w:pPr>
        <w:widowControl/>
        <w:jc w:val="both"/>
        <w:rPr>
          <w:b/>
          <w:bCs/>
        </w:rPr>
      </w:pPr>
      <w:r w:rsidRPr="00BA7B7D">
        <w:rPr>
          <w:b/>
          <w:bCs/>
        </w:rPr>
        <w:t xml:space="preserve">A. </w:t>
      </w:r>
      <w:r w:rsidR="00BA7B7D" w:rsidRPr="00BA7B7D">
        <w:rPr>
          <w:b/>
          <w:bCs/>
        </w:rPr>
        <w:t xml:space="preserve">BOT-UFF Policy Employee Performance Evaluation </w:t>
      </w:r>
    </w:p>
    <w:p w:rsidR="00BA7B7D" w:rsidRDefault="00BA7B7D" w:rsidP="00BA7B7D">
      <w:pPr>
        <w:pStyle w:val="ListParagraph"/>
        <w:widowControl/>
        <w:jc w:val="both"/>
        <w:rPr>
          <w:b/>
          <w:bCs/>
        </w:rPr>
      </w:pPr>
      <w:r>
        <w:rPr>
          <w:bCs/>
        </w:rPr>
        <w:t xml:space="preserve">See </w:t>
      </w:r>
      <w:r w:rsidR="00ED24D9" w:rsidRPr="00ED24D9">
        <w:rPr>
          <w:b/>
          <w:bCs/>
        </w:rPr>
        <w:t>CBA</w:t>
      </w:r>
      <w:r w:rsidR="00ED24D9">
        <w:rPr>
          <w:bCs/>
        </w:rPr>
        <w:t xml:space="preserve"> </w:t>
      </w:r>
      <w:r w:rsidRPr="00192EF4">
        <w:rPr>
          <w:b/>
          <w:bCs/>
        </w:rPr>
        <w:t>Policy</w:t>
      </w:r>
      <w:r>
        <w:rPr>
          <w:bCs/>
        </w:rPr>
        <w:t xml:space="preserve"> </w:t>
      </w:r>
      <w:r w:rsidRPr="001E0DDC">
        <w:rPr>
          <w:b/>
          <w:bCs/>
        </w:rPr>
        <w:t>B</w:t>
      </w:r>
      <w:r>
        <w:rPr>
          <w:bCs/>
        </w:rPr>
        <w:t xml:space="preserve"> </w:t>
      </w:r>
      <w:r w:rsidR="00ED24D9" w:rsidRPr="00ED24D9">
        <w:rPr>
          <w:b/>
          <w:bCs/>
        </w:rPr>
        <w:t>p. 59</w:t>
      </w:r>
      <w:r w:rsidR="00ED24D9">
        <w:rPr>
          <w:bCs/>
        </w:rPr>
        <w:t xml:space="preserve"> </w:t>
      </w:r>
      <w:r>
        <w:rPr>
          <w:bCs/>
        </w:rPr>
        <w:t xml:space="preserve">and </w:t>
      </w:r>
      <w:r w:rsidRPr="00192EF4">
        <w:rPr>
          <w:b/>
          <w:bCs/>
        </w:rPr>
        <w:t>Procedures</w:t>
      </w:r>
      <w:r>
        <w:rPr>
          <w:bCs/>
        </w:rPr>
        <w:t xml:space="preserve"> </w:t>
      </w:r>
      <w:r w:rsidRPr="001E0DDC">
        <w:rPr>
          <w:b/>
          <w:bCs/>
        </w:rPr>
        <w:t>C. 1-3</w:t>
      </w:r>
      <w:r w:rsidR="00ED24D9">
        <w:rPr>
          <w:b/>
          <w:bCs/>
        </w:rPr>
        <w:t xml:space="preserve"> </w:t>
      </w:r>
      <w:r w:rsidR="00ED24D9" w:rsidRPr="00ED24D9">
        <w:rPr>
          <w:b/>
          <w:bCs/>
        </w:rPr>
        <w:t>p. 62</w:t>
      </w:r>
      <w:r w:rsidRPr="00ED24D9">
        <w:rPr>
          <w:b/>
          <w:bCs/>
        </w:rPr>
        <w:t>.</w:t>
      </w:r>
      <w:r>
        <w:rPr>
          <w:bCs/>
        </w:rPr>
        <w:t xml:space="preserve"> </w:t>
      </w:r>
      <w:r>
        <w:rPr>
          <w:b/>
          <w:bCs/>
        </w:rPr>
        <w:t xml:space="preserve"> </w:t>
      </w:r>
    </w:p>
    <w:p w:rsidR="00BA7B7D" w:rsidRDefault="00BA7B7D" w:rsidP="00DB53DE">
      <w:pPr>
        <w:rPr>
          <w:b/>
          <w:bCs/>
        </w:rPr>
      </w:pPr>
    </w:p>
    <w:p w:rsidR="00BA7B7D" w:rsidRDefault="00BA7B7D" w:rsidP="00DB53DE">
      <w:pPr>
        <w:rPr>
          <w:b/>
          <w:bCs/>
        </w:rPr>
      </w:pPr>
    </w:p>
    <w:p w:rsidR="00BA7B7D" w:rsidRDefault="00BA7B7D" w:rsidP="00BA7B7D">
      <w:pPr>
        <w:rPr>
          <w:b/>
          <w:bCs/>
        </w:rPr>
      </w:pPr>
      <w:r>
        <w:rPr>
          <w:b/>
          <w:bCs/>
        </w:rPr>
        <w:t xml:space="preserve">B.  </w:t>
      </w:r>
      <w:r w:rsidR="00DB53DE" w:rsidRPr="00906286">
        <w:rPr>
          <w:b/>
          <w:bCs/>
        </w:rPr>
        <w:t xml:space="preserve">General </w:t>
      </w:r>
      <w:r w:rsidR="00DB53DE">
        <w:rPr>
          <w:b/>
          <w:bCs/>
        </w:rPr>
        <w:t>Information</w:t>
      </w:r>
      <w:r w:rsidR="00DB53DE" w:rsidRPr="00906286">
        <w:rPr>
          <w:b/>
          <w:bCs/>
        </w:rPr>
        <w:t xml:space="preserve"> </w:t>
      </w:r>
    </w:p>
    <w:p w:rsidR="00BA7B7D" w:rsidRDefault="00BA7B7D" w:rsidP="00BA7B7D">
      <w:pPr>
        <w:rPr>
          <w:b/>
          <w:bCs/>
        </w:rPr>
      </w:pPr>
    </w:p>
    <w:p w:rsidR="00DB53DE" w:rsidRPr="00BA7B7D" w:rsidRDefault="00DB53DE" w:rsidP="00BA7B7D">
      <w:pPr>
        <w:pStyle w:val="ListParagraph"/>
        <w:numPr>
          <w:ilvl w:val="0"/>
          <w:numId w:val="7"/>
        </w:numPr>
        <w:rPr>
          <w:b/>
          <w:bCs/>
        </w:rPr>
      </w:pPr>
      <w:r w:rsidRPr="008E46CE">
        <w:lastRenderedPageBreak/>
        <w:t xml:space="preserve">Applicants are encouraged to submit concise documentation for the </w:t>
      </w:r>
      <w:r>
        <w:t xml:space="preserve">Sustained Performance Evaluations.  </w:t>
      </w:r>
      <w:r w:rsidRPr="008E46CE">
        <w:t>In-depth su</w:t>
      </w:r>
      <w:r>
        <w:t>pporting files are not required.</w:t>
      </w:r>
      <w:r w:rsidR="0064352B">
        <w:t xml:space="preserve"> </w:t>
      </w:r>
      <w:r>
        <w:t>There is a 3-day rebuttal period following each level of review. Once a Sustained Performance Evaluation appraisal is submitted (chair, department, dean, etc.), the system pauses for three days to allow the candidate to submit a rebuttal (should they choose to do so). These three days are automatically allocated and cannot be bypassed once the process has been initiated. Once three days have passed since the submission of the appraisal, the file subsequently progresses to the next stage of review.</w:t>
      </w:r>
    </w:p>
    <w:p w:rsidR="00DB53DE" w:rsidRPr="001E0DDC" w:rsidRDefault="00DB53DE" w:rsidP="00192EF4">
      <w:pPr>
        <w:pStyle w:val="ListParagraph"/>
        <w:widowControl/>
        <w:numPr>
          <w:ilvl w:val="0"/>
          <w:numId w:val="7"/>
        </w:numPr>
        <w:rPr>
          <w:b/>
          <w:bCs/>
        </w:rPr>
      </w:pPr>
      <w:r>
        <w:t>When the file is released for departmental review, it is electronically locked and the candidate can no longer add material. If material is subsequently added to a file it must be done through a gatekeeper (including any rebuttals). At the departmental review stage that gatekeeper is the department chair. Subsequent gatekeepers include the Dean’s office and the Office of the Provost.</w:t>
      </w:r>
    </w:p>
    <w:p w:rsidR="001E0DDC" w:rsidRPr="00192EF4" w:rsidRDefault="001E0DDC" w:rsidP="001E0DDC">
      <w:pPr>
        <w:pStyle w:val="ListParagraph"/>
        <w:widowControl/>
        <w:ind w:left="1080"/>
        <w:rPr>
          <w:b/>
          <w:bCs/>
        </w:rPr>
      </w:pPr>
    </w:p>
    <w:p w:rsidR="001E0DDC" w:rsidRDefault="00D84681" w:rsidP="001E0DDC">
      <w:pPr>
        <w:pStyle w:val="ListParagraph"/>
        <w:widowControl/>
        <w:numPr>
          <w:ilvl w:val="0"/>
          <w:numId w:val="12"/>
        </w:numPr>
        <w:rPr>
          <w:rFonts w:ascii="Times New Roman" w:hAnsi="Times New Roman"/>
          <w:b/>
          <w:szCs w:val="24"/>
        </w:rPr>
      </w:pPr>
      <w:r w:rsidRPr="00264670">
        <w:rPr>
          <w:rFonts w:ascii="Times New Roman" w:hAnsi="Times New Roman"/>
          <w:b/>
          <w:szCs w:val="24"/>
        </w:rPr>
        <w:t xml:space="preserve"> </w:t>
      </w:r>
      <w:r w:rsidR="00264670">
        <w:rPr>
          <w:rFonts w:ascii="Times New Roman" w:hAnsi="Times New Roman"/>
          <w:b/>
          <w:szCs w:val="24"/>
        </w:rPr>
        <w:t>Timeline</w:t>
      </w:r>
    </w:p>
    <w:p w:rsidR="00264670" w:rsidRPr="00264670" w:rsidRDefault="00264670" w:rsidP="00264670">
      <w:pPr>
        <w:pStyle w:val="ListParagraph"/>
        <w:widowControl/>
        <w:rPr>
          <w:rFonts w:ascii="Times New Roman" w:hAnsi="Times New Roman"/>
          <w:b/>
          <w:szCs w:val="24"/>
        </w:rPr>
      </w:pPr>
    </w:p>
    <w:p w:rsidR="00264670" w:rsidRDefault="001E0DDC" w:rsidP="00264670">
      <w:pPr>
        <w:pStyle w:val="ListParagraph"/>
        <w:widowControl/>
        <w:numPr>
          <w:ilvl w:val="0"/>
          <w:numId w:val="13"/>
        </w:numPr>
        <w:rPr>
          <w:rFonts w:ascii="Times New Roman" w:hAnsi="Times New Roman"/>
          <w:szCs w:val="24"/>
        </w:rPr>
      </w:pPr>
      <w:r w:rsidRPr="00264670">
        <w:rPr>
          <w:rFonts w:ascii="Times New Roman" w:hAnsi="Times New Roman"/>
          <w:szCs w:val="24"/>
        </w:rPr>
        <w:t xml:space="preserve">Tenured faculty members shall receive a sustained performance evaluation once every seven (7) years following the award of tenure or their most recent promotion.  If currently applying for promotion, the promotion process satisfies the sustained performance evaluation. </w:t>
      </w:r>
    </w:p>
    <w:p w:rsidR="00F07947" w:rsidRPr="00264670" w:rsidRDefault="0064352B" w:rsidP="00264670">
      <w:pPr>
        <w:pStyle w:val="ListParagraph"/>
        <w:widowControl/>
        <w:numPr>
          <w:ilvl w:val="0"/>
          <w:numId w:val="13"/>
        </w:numPr>
        <w:rPr>
          <w:rFonts w:ascii="Times New Roman" w:hAnsi="Times New Roman"/>
          <w:szCs w:val="24"/>
        </w:rPr>
      </w:pPr>
      <w:r w:rsidRPr="00264670">
        <w:rPr>
          <w:rFonts w:ascii="Times New Roman" w:hAnsi="Times New Roman"/>
          <w:szCs w:val="24"/>
        </w:rPr>
        <w:t>[See attached timeline.]</w:t>
      </w:r>
      <w:r w:rsidR="000D08E5" w:rsidRPr="00264670">
        <w:rPr>
          <w:rFonts w:ascii="Times New Roman" w:hAnsi="Times New Roman"/>
          <w:szCs w:val="24"/>
        </w:rPr>
        <w:t xml:space="preserve">  </w:t>
      </w:r>
    </w:p>
    <w:p w:rsidR="001E0DDC" w:rsidRDefault="001E0DDC" w:rsidP="001E0DDC">
      <w:pPr>
        <w:pStyle w:val="ListParagraph"/>
        <w:widowControl/>
        <w:ind w:left="1080"/>
        <w:rPr>
          <w:rFonts w:ascii="Times New Roman" w:hAnsi="Times New Roman"/>
          <w:szCs w:val="24"/>
        </w:rPr>
      </w:pPr>
    </w:p>
    <w:p w:rsidR="00A95466" w:rsidRPr="00D04AB6" w:rsidRDefault="00D84681" w:rsidP="00D04AB6">
      <w:pPr>
        <w:pStyle w:val="ListParagraph"/>
        <w:widowControl/>
        <w:numPr>
          <w:ilvl w:val="0"/>
          <w:numId w:val="12"/>
        </w:numPr>
        <w:rPr>
          <w:rFonts w:ascii="Times New Roman" w:hAnsi="Times New Roman"/>
          <w:szCs w:val="24"/>
        </w:rPr>
      </w:pPr>
      <w:r w:rsidRPr="00D04AB6">
        <w:rPr>
          <w:rFonts w:ascii="Times New Roman" w:hAnsi="Times New Roman"/>
          <w:b/>
          <w:szCs w:val="24"/>
        </w:rPr>
        <w:t xml:space="preserve"> </w:t>
      </w:r>
      <w:r w:rsidR="00A95466" w:rsidRPr="00D04AB6">
        <w:rPr>
          <w:rFonts w:ascii="Times New Roman" w:hAnsi="Times New Roman"/>
          <w:b/>
          <w:szCs w:val="24"/>
        </w:rPr>
        <w:t>Documentation</w:t>
      </w:r>
      <w:r w:rsidR="00A95466" w:rsidRPr="00D04AB6">
        <w:rPr>
          <w:rFonts w:ascii="Times New Roman" w:hAnsi="Times New Roman"/>
          <w:szCs w:val="24"/>
        </w:rPr>
        <w:t>:</w:t>
      </w:r>
    </w:p>
    <w:p w:rsidR="001E0DDC" w:rsidRPr="001E0DDC" w:rsidRDefault="001E0DDC" w:rsidP="001E0DDC">
      <w:pPr>
        <w:pStyle w:val="ListParagraph"/>
        <w:widowControl/>
        <w:rPr>
          <w:rFonts w:ascii="Times New Roman" w:hAnsi="Times New Roman"/>
          <w:szCs w:val="24"/>
        </w:rPr>
      </w:pPr>
    </w:p>
    <w:p w:rsidR="00A95466" w:rsidRDefault="00A95466" w:rsidP="00A95466">
      <w:pPr>
        <w:widowControl/>
        <w:rPr>
          <w:rFonts w:ascii="Times New Roman" w:hAnsi="Times New Roman"/>
          <w:szCs w:val="24"/>
        </w:rPr>
      </w:pPr>
      <w:r>
        <w:rPr>
          <w:rFonts w:ascii="Times New Roman" w:hAnsi="Times New Roman"/>
          <w:szCs w:val="24"/>
        </w:rPr>
        <w:tab/>
      </w:r>
      <w:r w:rsidR="001E0DDC">
        <w:rPr>
          <w:rFonts w:ascii="Times New Roman" w:hAnsi="Times New Roman"/>
          <w:szCs w:val="24"/>
        </w:rPr>
        <w:t>1.  The applica</w:t>
      </w:r>
      <w:r>
        <w:rPr>
          <w:rFonts w:ascii="Times New Roman" w:hAnsi="Times New Roman"/>
          <w:szCs w:val="24"/>
        </w:rPr>
        <w:t>nt’s CV in FIU format</w:t>
      </w:r>
    </w:p>
    <w:p w:rsidR="001E075A" w:rsidRDefault="00F07947" w:rsidP="001E075A">
      <w:pPr>
        <w:widowControl/>
        <w:ind w:left="720"/>
        <w:rPr>
          <w:rFonts w:ascii="Times New Roman" w:hAnsi="Times New Roman"/>
          <w:szCs w:val="24"/>
        </w:rPr>
      </w:pPr>
      <w:r>
        <w:rPr>
          <w:rFonts w:ascii="Times New Roman" w:hAnsi="Times New Roman"/>
          <w:szCs w:val="24"/>
        </w:rPr>
        <w:t>2.  A brief description of the Facu</w:t>
      </w:r>
      <w:r w:rsidR="001E075A">
        <w:rPr>
          <w:rFonts w:ascii="Times New Roman" w:hAnsi="Times New Roman"/>
          <w:szCs w:val="24"/>
        </w:rPr>
        <w:t>lty Member’s T</w:t>
      </w:r>
      <w:r w:rsidR="00231C2B">
        <w:rPr>
          <w:rFonts w:ascii="Times New Roman" w:hAnsi="Times New Roman"/>
          <w:szCs w:val="24"/>
        </w:rPr>
        <w:t xml:space="preserve">eaching, Scholarly and Service </w:t>
      </w:r>
    </w:p>
    <w:p w:rsidR="003E4C15" w:rsidRPr="003E4C15" w:rsidRDefault="00231C2B" w:rsidP="003E4C15">
      <w:pPr>
        <w:pStyle w:val="ListParagraph"/>
        <w:widowControl/>
        <w:ind w:left="1080"/>
        <w:rPr>
          <w:rFonts w:ascii="Times New Roman" w:hAnsi="Times New Roman"/>
        </w:rPr>
      </w:pPr>
      <w:proofErr w:type="gramStart"/>
      <w:r>
        <w:rPr>
          <w:rFonts w:ascii="Times New Roman" w:hAnsi="Times New Roman"/>
          <w:szCs w:val="24"/>
        </w:rPr>
        <w:t>activities</w:t>
      </w:r>
      <w:proofErr w:type="gramEnd"/>
      <w:r w:rsidR="00F07947">
        <w:rPr>
          <w:rFonts w:ascii="Times New Roman" w:hAnsi="Times New Roman"/>
          <w:szCs w:val="24"/>
        </w:rPr>
        <w:t xml:space="preserve"> from the time of last evaluation </w:t>
      </w:r>
      <w:r w:rsidR="001E075A">
        <w:rPr>
          <w:rFonts w:ascii="Times New Roman" w:hAnsi="Times New Roman"/>
          <w:szCs w:val="24"/>
        </w:rPr>
        <w:t>or receipt of tenure,</w:t>
      </w:r>
      <w:r w:rsidR="00CF66FF">
        <w:rPr>
          <w:rFonts w:ascii="Times New Roman" w:hAnsi="Times New Roman"/>
          <w:szCs w:val="24"/>
        </w:rPr>
        <w:t xml:space="preserve"> </w:t>
      </w:r>
      <w:r w:rsidR="00CF66FF" w:rsidRPr="009E38DD">
        <w:rPr>
          <w:rFonts w:ascii="Times New Roman" w:hAnsi="Times New Roman"/>
          <w:szCs w:val="24"/>
        </w:rPr>
        <w:t xml:space="preserve">including how the faculty </w:t>
      </w:r>
      <w:r w:rsidR="00FD0CF1" w:rsidRPr="009E38DD">
        <w:rPr>
          <w:rFonts w:ascii="Times New Roman" w:hAnsi="Times New Roman"/>
          <w:szCs w:val="24"/>
        </w:rPr>
        <w:t xml:space="preserve">member </w:t>
      </w:r>
      <w:r w:rsidR="00CF66FF" w:rsidRPr="009E38DD">
        <w:rPr>
          <w:rFonts w:ascii="Times New Roman" w:hAnsi="Times New Roman"/>
          <w:szCs w:val="24"/>
        </w:rPr>
        <w:t xml:space="preserve">has met </w:t>
      </w:r>
      <w:r w:rsidR="004502E8" w:rsidRPr="009E38DD">
        <w:rPr>
          <w:rFonts w:ascii="Times New Roman" w:hAnsi="Times New Roman"/>
          <w:szCs w:val="24"/>
        </w:rPr>
        <w:t>his/her</w:t>
      </w:r>
      <w:r w:rsidR="00FD0CF1" w:rsidRPr="009E38DD">
        <w:rPr>
          <w:rFonts w:ascii="Times New Roman" w:hAnsi="Times New Roman"/>
          <w:szCs w:val="24"/>
        </w:rPr>
        <w:t xml:space="preserve"> ongoing and progressive goals</w:t>
      </w:r>
      <w:r w:rsidR="000A7D32" w:rsidRPr="009E38DD">
        <w:rPr>
          <w:rFonts w:ascii="Times New Roman" w:hAnsi="Times New Roman"/>
          <w:szCs w:val="24"/>
        </w:rPr>
        <w:t xml:space="preserve"> </w:t>
      </w:r>
      <w:r w:rsidR="003E4C15" w:rsidRPr="003E4C15">
        <w:rPr>
          <w:rFonts w:ascii="Times New Roman" w:hAnsi="Times New Roman"/>
          <w:szCs w:val="24"/>
        </w:rPr>
        <w:t>(approximately one-three pages). [Note that facult</w:t>
      </w:r>
      <w:r w:rsidR="003E4C15">
        <w:rPr>
          <w:rFonts w:ascii="Times New Roman" w:hAnsi="Times New Roman"/>
          <w:szCs w:val="24"/>
        </w:rPr>
        <w:t xml:space="preserve">y should include goals in </w:t>
      </w:r>
      <w:r w:rsidR="003E4C15" w:rsidRPr="009E38DD">
        <w:rPr>
          <w:rFonts w:ascii="Times New Roman" w:hAnsi="Times New Roman"/>
          <w:szCs w:val="24"/>
        </w:rPr>
        <w:t xml:space="preserve">all </w:t>
      </w:r>
      <w:r w:rsidR="003E4C15" w:rsidRPr="003E4C15">
        <w:rPr>
          <w:rFonts w:ascii="Times New Roman" w:hAnsi="Times New Roman"/>
          <w:szCs w:val="24"/>
        </w:rPr>
        <w:t>annual reports and Chairs should reference those goals in annual evaluations.]</w:t>
      </w:r>
    </w:p>
    <w:p w:rsidR="00FB2C8F" w:rsidRDefault="00FB2C8F" w:rsidP="00FB2C8F">
      <w:pPr>
        <w:widowControl/>
        <w:ind w:left="1440"/>
        <w:rPr>
          <w:rFonts w:ascii="Times New Roman" w:hAnsi="Times New Roman"/>
          <w:szCs w:val="24"/>
        </w:rPr>
      </w:pPr>
    </w:p>
    <w:p w:rsidR="00AD03DF" w:rsidRDefault="00FB2C8F" w:rsidP="00FB2C8F">
      <w:pPr>
        <w:widowControl/>
        <w:ind w:firstLine="720"/>
        <w:rPr>
          <w:rFonts w:ascii="Times New Roman" w:hAnsi="Times New Roman"/>
          <w:szCs w:val="24"/>
        </w:rPr>
      </w:pPr>
      <w:r>
        <w:rPr>
          <w:rFonts w:ascii="Times New Roman" w:hAnsi="Times New Roman"/>
          <w:szCs w:val="24"/>
        </w:rPr>
        <w:t xml:space="preserve">3.  </w:t>
      </w:r>
      <w:r w:rsidR="00AD03DF">
        <w:rPr>
          <w:rFonts w:ascii="Times New Roman" w:hAnsi="Times New Roman"/>
          <w:szCs w:val="24"/>
        </w:rPr>
        <w:t xml:space="preserve">Copies of annual evaluations from the preceding 6 years. </w:t>
      </w:r>
    </w:p>
    <w:p w:rsidR="00A95466" w:rsidRDefault="00231C2B" w:rsidP="00A95466">
      <w:pPr>
        <w:widowControl/>
        <w:rPr>
          <w:rFonts w:ascii="Times New Roman" w:hAnsi="Times New Roman"/>
          <w:szCs w:val="24"/>
        </w:rPr>
      </w:pPr>
      <w:r>
        <w:rPr>
          <w:rFonts w:ascii="Times New Roman" w:hAnsi="Times New Roman"/>
          <w:szCs w:val="24"/>
        </w:rPr>
        <w:tab/>
      </w:r>
      <w:r w:rsidR="00F07947">
        <w:rPr>
          <w:rFonts w:ascii="Times New Roman" w:hAnsi="Times New Roman"/>
          <w:szCs w:val="24"/>
        </w:rPr>
        <w:t xml:space="preserve"> </w:t>
      </w:r>
    </w:p>
    <w:p w:rsidR="00A95466" w:rsidRDefault="00A95466" w:rsidP="00A95466">
      <w:pPr>
        <w:widowControl/>
        <w:rPr>
          <w:rFonts w:ascii="Times New Roman" w:hAnsi="Times New Roman"/>
          <w:szCs w:val="24"/>
        </w:rPr>
      </w:pPr>
    </w:p>
    <w:p w:rsidR="00A95466" w:rsidRPr="00A95466" w:rsidRDefault="00A95466" w:rsidP="00A95466">
      <w:pPr>
        <w:widowControl/>
        <w:rPr>
          <w:rFonts w:ascii="Times New Roman" w:hAnsi="Times New Roman"/>
          <w:szCs w:val="24"/>
        </w:rPr>
        <w:sectPr w:rsidR="00A95466" w:rsidRPr="00A95466" w:rsidSect="002909D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1008" w:gutter="0"/>
          <w:pgNumType w:start="1"/>
          <w:cols w:space="720"/>
          <w:noEndnote/>
          <w:docGrid w:linePitch="326"/>
        </w:sectPr>
      </w:pPr>
    </w:p>
    <w:p w:rsidR="00F73AEF" w:rsidRPr="00B8730D" w:rsidRDefault="00F73AEF" w:rsidP="00886FCB">
      <w:pPr>
        <w:pStyle w:val="Heading1"/>
      </w:pPr>
    </w:p>
    <w:sectPr w:rsidR="00F73AEF" w:rsidRPr="00B873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C7" w:rsidRDefault="003A61C7">
      <w:r>
        <w:separator/>
      </w:r>
    </w:p>
  </w:endnote>
  <w:endnote w:type="continuationSeparator" w:id="0">
    <w:p w:rsidR="003A61C7" w:rsidRDefault="003A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D8" w:rsidRDefault="00E041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09D8" w:rsidRDefault="003A6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D8" w:rsidRDefault="00E04144" w:rsidP="0000080F">
    <w:r>
      <w:tab/>
    </w:r>
  </w:p>
  <w:p w:rsidR="002909D8" w:rsidRPr="00CA2D8B" w:rsidRDefault="00E04144" w:rsidP="0000080F">
    <w:pPr>
      <w:pStyle w:val="Footer"/>
      <w:tabs>
        <w:tab w:val="left" w:pos="3331"/>
        <w:tab w:val="right" w:pos="9360"/>
      </w:tabs>
      <w:rPr>
        <w:sz w:val="18"/>
      </w:rPr>
    </w:pPr>
    <w:r>
      <w:tab/>
    </w:r>
    <w:r>
      <w:tab/>
    </w:r>
    <w:r>
      <w:tab/>
    </w:r>
    <w:r w:rsidRPr="00CA2D8B">
      <w:rPr>
        <w:sz w:val="18"/>
      </w:rPr>
      <w:fldChar w:fldCharType="begin"/>
    </w:r>
    <w:r w:rsidRPr="00CA2D8B">
      <w:rPr>
        <w:sz w:val="18"/>
      </w:rPr>
      <w:instrText xml:space="preserve"> PAGE   \* MERGEFORMAT </w:instrText>
    </w:r>
    <w:r w:rsidRPr="00CA2D8B">
      <w:rPr>
        <w:sz w:val="18"/>
      </w:rPr>
      <w:fldChar w:fldCharType="separate"/>
    </w:r>
    <w:r w:rsidR="009D4F70">
      <w:rPr>
        <w:noProof/>
        <w:sz w:val="18"/>
      </w:rPr>
      <w:t>1</w:t>
    </w:r>
    <w:r w:rsidRPr="00CA2D8B">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D8" w:rsidRDefault="00E04144" w:rsidP="0000080F">
    <w:pPr>
      <w:pStyle w:val="Footer"/>
      <w:tabs>
        <w:tab w:val="clear" w:pos="8640"/>
        <w:tab w:val="right" w:pos="9360"/>
      </w:tabs>
      <w:rPr>
        <w:rStyle w:val="PageNumber"/>
        <w:rFonts w:ascii="Times New Roman" w:hAnsi="Times New Roman"/>
        <w:sz w:val="16"/>
        <w:szCs w:val="16"/>
      </w:rPr>
    </w:pPr>
    <w:r w:rsidRPr="007D3506">
      <w:rPr>
        <w:sz w:val="16"/>
      </w:rPr>
      <w:t>Tenure and Promotion Manual—</w:t>
    </w:r>
    <w:r>
      <w:rPr>
        <w:sz w:val="16"/>
      </w:rPr>
      <w:t>February</w:t>
    </w:r>
    <w:r w:rsidRPr="007D3506">
      <w:rPr>
        <w:sz w:val="16"/>
      </w:rPr>
      <w:t xml:space="preserve"> 2007</w:t>
    </w:r>
    <w:r>
      <w:rPr>
        <w:sz w:val="16"/>
      </w:rPr>
      <w:t xml:space="preserve"> (revised April 2013)</w:t>
    </w:r>
    <w:r>
      <w:rPr>
        <w:sz w:val="16"/>
      </w:rPr>
      <w:tab/>
    </w:r>
    <w:r>
      <w:rPr>
        <w:sz w:val="16"/>
      </w:rPr>
      <w:tab/>
    </w:r>
    <w:r>
      <w:rPr>
        <w:rStyle w:val="PageNumber"/>
        <w:rFonts w:ascii="Times New Roman" w:hAnsi="Times New Roman"/>
        <w:sz w:val="16"/>
        <w:szCs w:val="16"/>
      </w:rPr>
      <w:t>35</w:t>
    </w:r>
  </w:p>
  <w:p w:rsidR="002909D8" w:rsidRDefault="003A61C7" w:rsidP="0000080F">
    <w:pPr>
      <w:pStyle w:val="Footer"/>
      <w:tabs>
        <w:tab w:val="clear" w:pos="8640"/>
        <w:tab w:val="right" w:pos="9360"/>
      </w:tabs>
      <w:rPr>
        <w:rStyle w:val="PageNumber"/>
        <w:rFonts w:ascii="Times New Roman" w:hAnsi="Times New Roman"/>
        <w:sz w:val="16"/>
        <w:szCs w:val="16"/>
      </w:rPr>
    </w:pPr>
  </w:p>
  <w:p w:rsidR="002909D8" w:rsidRDefault="003A61C7" w:rsidP="0000080F">
    <w:pPr>
      <w:pStyle w:val="Footer"/>
      <w:tabs>
        <w:tab w:val="clear" w:pos="8640"/>
        <w:tab w:val="right" w:pos="9360"/>
      </w:tabs>
      <w:rPr>
        <w:rStyle w:val="PageNumber"/>
        <w:rFonts w:ascii="Times New Roman" w:hAnsi="Times New Roman"/>
        <w:sz w:val="16"/>
        <w:szCs w:val="16"/>
      </w:rPr>
    </w:pPr>
  </w:p>
  <w:p w:rsidR="002909D8" w:rsidRDefault="003A61C7" w:rsidP="0000080F">
    <w:pPr>
      <w:pStyle w:val="Footer"/>
      <w:tabs>
        <w:tab w:val="clear" w:pos="8640"/>
        <w:tab w:val="right" w:pos="9360"/>
      </w:tabs>
      <w:rPr>
        <w:rStyle w:val="PageNumbe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C7" w:rsidRDefault="003A61C7">
      <w:r>
        <w:separator/>
      </w:r>
    </w:p>
  </w:footnote>
  <w:footnote w:type="continuationSeparator" w:id="0">
    <w:p w:rsidR="003A61C7" w:rsidRDefault="003A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51" w:rsidRDefault="009B2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CB" w:rsidRDefault="00886FCB">
    <w:pPr>
      <w:pStyle w:val="Header"/>
    </w:pPr>
    <w:r>
      <w:t xml:space="preserve">Sustained Performance Evaluations Guidelines </w:t>
    </w:r>
    <w:r w:rsidR="009B2F51">
      <w:t>March 17</w:t>
    </w:r>
    <w:r>
      <w:t>, 2014 draft</w:t>
    </w:r>
  </w:p>
  <w:p w:rsidR="009B2F51" w:rsidRDefault="009B2F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51" w:rsidRDefault="009B2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590"/>
    <w:multiLevelType w:val="hybridMultilevel"/>
    <w:tmpl w:val="CD9A2332"/>
    <w:lvl w:ilvl="0" w:tplc="A79A5940">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3852A1"/>
    <w:multiLevelType w:val="hybridMultilevel"/>
    <w:tmpl w:val="A8C2AB52"/>
    <w:lvl w:ilvl="0" w:tplc="70D0777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22647"/>
    <w:multiLevelType w:val="hybridMultilevel"/>
    <w:tmpl w:val="10B0A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E4885"/>
    <w:multiLevelType w:val="hybridMultilevel"/>
    <w:tmpl w:val="A3186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274D0"/>
    <w:multiLevelType w:val="hybridMultilevel"/>
    <w:tmpl w:val="B14C6428"/>
    <w:lvl w:ilvl="0" w:tplc="B9F6B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2A75E0"/>
    <w:multiLevelType w:val="hybridMultilevel"/>
    <w:tmpl w:val="A6267D3C"/>
    <w:lvl w:ilvl="0" w:tplc="08B2159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66761"/>
    <w:multiLevelType w:val="hybridMultilevel"/>
    <w:tmpl w:val="2CD20228"/>
    <w:lvl w:ilvl="0" w:tplc="F6FCBEB6">
      <w:start w:val="1"/>
      <w:numFmt w:val="decimal"/>
      <w:lvlText w:val="%1."/>
      <w:lvlJc w:val="left"/>
      <w:pPr>
        <w:ind w:left="1080" w:hanging="360"/>
      </w:pPr>
      <w:rPr>
        <w:rFonts w:ascii="CG Times" w:eastAsia="Times New Roman" w:hAnsi="CG Times"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254471"/>
    <w:multiLevelType w:val="hybridMultilevel"/>
    <w:tmpl w:val="5B0E87F4"/>
    <w:lvl w:ilvl="0" w:tplc="26CA5EDC">
      <w:start w:val="1"/>
      <w:numFmt w:val="bullet"/>
      <w:lvlText w:val=""/>
      <w:lvlJc w:val="left"/>
      <w:pPr>
        <w:tabs>
          <w:tab w:val="num" w:pos="720"/>
        </w:tabs>
        <w:ind w:left="720" w:hanging="360"/>
      </w:pPr>
      <w:rPr>
        <w:rFonts w:ascii="Symbol" w:hAnsi="Symbol" w:hint="default"/>
        <w:color w:val="auto"/>
      </w:rPr>
    </w:lvl>
    <w:lvl w:ilvl="1" w:tplc="FAD8F782">
      <w:start w:val="1"/>
      <w:numFmt w:val="bullet"/>
      <w:lvlText w:val="o"/>
      <w:lvlJc w:val="left"/>
      <w:pPr>
        <w:tabs>
          <w:tab w:val="num" w:pos="1440"/>
        </w:tabs>
        <w:ind w:left="1440" w:hanging="360"/>
      </w:pPr>
      <w:rPr>
        <w:rFonts w:ascii="Courier New" w:hAnsi="Courier New"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2377BA"/>
    <w:multiLevelType w:val="hybridMultilevel"/>
    <w:tmpl w:val="C4A6C8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BF5D08"/>
    <w:multiLevelType w:val="hybridMultilevel"/>
    <w:tmpl w:val="581A51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103138"/>
    <w:multiLevelType w:val="hybridMultilevel"/>
    <w:tmpl w:val="6BFC418A"/>
    <w:lvl w:ilvl="0" w:tplc="CAEE8B9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36DC0"/>
    <w:multiLevelType w:val="hybridMultilevel"/>
    <w:tmpl w:val="B48E6242"/>
    <w:lvl w:ilvl="0" w:tplc="B1D842B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5E3456"/>
    <w:multiLevelType w:val="hybridMultilevel"/>
    <w:tmpl w:val="1C98741A"/>
    <w:lvl w:ilvl="0" w:tplc="54BC1D3C">
      <w:start w:val="1"/>
      <w:numFmt w:val="upperLetter"/>
      <w:lvlText w:val="%1."/>
      <w:lvlJc w:val="left"/>
      <w:pPr>
        <w:tabs>
          <w:tab w:val="num" w:pos="420"/>
        </w:tabs>
        <w:ind w:left="420" w:hanging="420"/>
      </w:pPr>
      <w:rPr>
        <w:rFonts w:cs="Times New Roman" w:hint="default"/>
        <w:u w:val="none"/>
      </w:rPr>
    </w:lvl>
    <w:lvl w:ilvl="1" w:tplc="972CDC0E">
      <w:start w:val="1"/>
      <w:numFmt w:val="lowerLetter"/>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8"/>
  </w:num>
  <w:num w:numId="3">
    <w:abstractNumId w:val="7"/>
  </w:num>
  <w:num w:numId="4">
    <w:abstractNumId w:val="3"/>
  </w:num>
  <w:num w:numId="5">
    <w:abstractNumId w:val="2"/>
  </w:num>
  <w:num w:numId="6">
    <w:abstractNumId w:val="4"/>
  </w:num>
  <w:num w:numId="7">
    <w:abstractNumId w:val="6"/>
  </w:num>
  <w:num w:numId="8">
    <w:abstractNumId w:val="1"/>
  </w:num>
  <w:num w:numId="9">
    <w:abstractNumId w:val="10"/>
  </w:num>
  <w:num w:numId="10">
    <w:abstractNumId w:val="0"/>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EF"/>
    <w:rsid w:val="00062042"/>
    <w:rsid w:val="000A7D32"/>
    <w:rsid w:val="000B0687"/>
    <w:rsid w:val="000D08E5"/>
    <w:rsid w:val="00141B44"/>
    <w:rsid w:val="0018701E"/>
    <w:rsid w:val="00192EF4"/>
    <w:rsid w:val="001E075A"/>
    <w:rsid w:val="001E0DDC"/>
    <w:rsid w:val="001E7A97"/>
    <w:rsid w:val="00231C2B"/>
    <w:rsid w:val="002464B7"/>
    <w:rsid w:val="00264670"/>
    <w:rsid w:val="002F0AC9"/>
    <w:rsid w:val="00305675"/>
    <w:rsid w:val="003900F4"/>
    <w:rsid w:val="003A61C7"/>
    <w:rsid w:val="003E4C15"/>
    <w:rsid w:val="004502E8"/>
    <w:rsid w:val="005104B8"/>
    <w:rsid w:val="005D169D"/>
    <w:rsid w:val="0064352B"/>
    <w:rsid w:val="00701226"/>
    <w:rsid w:val="007C1C05"/>
    <w:rsid w:val="00876D4F"/>
    <w:rsid w:val="00886FCB"/>
    <w:rsid w:val="008921EA"/>
    <w:rsid w:val="008C47B9"/>
    <w:rsid w:val="009528CD"/>
    <w:rsid w:val="009B2F51"/>
    <w:rsid w:val="009D4F70"/>
    <w:rsid w:val="009E38DD"/>
    <w:rsid w:val="00A16DC6"/>
    <w:rsid w:val="00A95466"/>
    <w:rsid w:val="00AD03DF"/>
    <w:rsid w:val="00AF5B92"/>
    <w:rsid w:val="00B80031"/>
    <w:rsid w:val="00BA7B7D"/>
    <w:rsid w:val="00BD323A"/>
    <w:rsid w:val="00C94F1D"/>
    <w:rsid w:val="00CF66FF"/>
    <w:rsid w:val="00D04AB6"/>
    <w:rsid w:val="00D84681"/>
    <w:rsid w:val="00DA5AD5"/>
    <w:rsid w:val="00DB2B53"/>
    <w:rsid w:val="00DB53DE"/>
    <w:rsid w:val="00E04144"/>
    <w:rsid w:val="00ED24D9"/>
    <w:rsid w:val="00F07947"/>
    <w:rsid w:val="00F73AEF"/>
    <w:rsid w:val="00FB2C8F"/>
    <w:rsid w:val="00FD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EF"/>
    <w:pPr>
      <w:widowControl w:val="0"/>
      <w:spacing w:after="0"/>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886F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3AEF"/>
    <w:pPr>
      <w:tabs>
        <w:tab w:val="center" w:pos="4320"/>
        <w:tab w:val="right" w:pos="8640"/>
      </w:tabs>
    </w:pPr>
  </w:style>
  <w:style w:type="character" w:customStyle="1" w:styleId="HeaderChar">
    <w:name w:val="Header Char"/>
    <w:basedOn w:val="DefaultParagraphFont"/>
    <w:link w:val="Header"/>
    <w:uiPriority w:val="99"/>
    <w:rsid w:val="00F73AEF"/>
    <w:rPr>
      <w:rFonts w:ascii="CG Times" w:eastAsia="Times New Roman" w:hAnsi="CG Times" w:cs="Times New Roman"/>
      <w:sz w:val="24"/>
      <w:szCs w:val="20"/>
    </w:rPr>
  </w:style>
  <w:style w:type="paragraph" w:styleId="Footer">
    <w:name w:val="footer"/>
    <w:basedOn w:val="Normal"/>
    <w:link w:val="FooterChar"/>
    <w:uiPriority w:val="99"/>
    <w:rsid w:val="00F73AEF"/>
    <w:pPr>
      <w:tabs>
        <w:tab w:val="center" w:pos="4320"/>
        <w:tab w:val="right" w:pos="8640"/>
      </w:tabs>
    </w:pPr>
  </w:style>
  <w:style w:type="character" w:customStyle="1" w:styleId="FooterChar">
    <w:name w:val="Footer Char"/>
    <w:basedOn w:val="DefaultParagraphFont"/>
    <w:link w:val="Footer"/>
    <w:uiPriority w:val="99"/>
    <w:rsid w:val="00F73AEF"/>
    <w:rPr>
      <w:rFonts w:ascii="CG Times" w:eastAsia="Times New Roman" w:hAnsi="CG Times" w:cs="Times New Roman"/>
      <w:sz w:val="24"/>
      <w:szCs w:val="20"/>
    </w:rPr>
  </w:style>
  <w:style w:type="character" w:styleId="PageNumber">
    <w:name w:val="page number"/>
    <w:basedOn w:val="DefaultParagraphFont"/>
    <w:uiPriority w:val="99"/>
    <w:rsid w:val="00F73AEF"/>
    <w:rPr>
      <w:rFonts w:cs="Times New Roman"/>
    </w:rPr>
  </w:style>
  <w:style w:type="paragraph" w:styleId="ListParagraph">
    <w:name w:val="List Paragraph"/>
    <w:basedOn w:val="Normal"/>
    <w:uiPriority w:val="34"/>
    <w:qFormat/>
    <w:rsid w:val="00A95466"/>
    <w:pPr>
      <w:ind w:left="720"/>
      <w:contextualSpacing/>
    </w:pPr>
  </w:style>
  <w:style w:type="character" w:styleId="Hyperlink">
    <w:name w:val="Hyperlink"/>
    <w:basedOn w:val="DefaultParagraphFont"/>
    <w:unhideWhenUsed/>
    <w:rsid w:val="00DB53DE"/>
    <w:rPr>
      <w:color w:val="0000FF" w:themeColor="hyperlink"/>
      <w:u w:val="single"/>
    </w:rPr>
  </w:style>
  <w:style w:type="paragraph" w:styleId="BalloonText">
    <w:name w:val="Balloon Text"/>
    <w:basedOn w:val="Normal"/>
    <w:link w:val="BalloonTextChar"/>
    <w:uiPriority w:val="99"/>
    <w:semiHidden/>
    <w:unhideWhenUsed/>
    <w:rsid w:val="00FB2C8F"/>
    <w:rPr>
      <w:rFonts w:ascii="Tahoma" w:hAnsi="Tahoma" w:cs="Tahoma"/>
      <w:sz w:val="16"/>
      <w:szCs w:val="16"/>
    </w:rPr>
  </w:style>
  <w:style w:type="character" w:customStyle="1" w:styleId="BalloonTextChar">
    <w:name w:val="Balloon Text Char"/>
    <w:basedOn w:val="DefaultParagraphFont"/>
    <w:link w:val="BalloonText"/>
    <w:uiPriority w:val="99"/>
    <w:semiHidden/>
    <w:rsid w:val="00FB2C8F"/>
    <w:rPr>
      <w:rFonts w:ascii="Tahoma" w:eastAsia="Times New Roman" w:hAnsi="Tahoma" w:cs="Tahoma"/>
      <w:sz w:val="16"/>
      <w:szCs w:val="16"/>
    </w:rPr>
  </w:style>
  <w:style w:type="character" w:customStyle="1" w:styleId="Heading1Char">
    <w:name w:val="Heading 1 Char"/>
    <w:basedOn w:val="DefaultParagraphFont"/>
    <w:link w:val="Heading1"/>
    <w:uiPriority w:val="9"/>
    <w:rsid w:val="00886FC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EF"/>
    <w:pPr>
      <w:widowControl w:val="0"/>
      <w:spacing w:after="0"/>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886F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3AEF"/>
    <w:pPr>
      <w:tabs>
        <w:tab w:val="center" w:pos="4320"/>
        <w:tab w:val="right" w:pos="8640"/>
      </w:tabs>
    </w:pPr>
  </w:style>
  <w:style w:type="character" w:customStyle="1" w:styleId="HeaderChar">
    <w:name w:val="Header Char"/>
    <w:basedOn w:val="DefaultParagraphFont"/>
    <w:link w:val="Header"/>
    <w:uiPriority w:val="99"/>
    <w:rsid w:val="00F73AEF"/>
    <w:rPr>
      <w:rFonts w:ascii="CG Times" w:eastAsia="Times New Roman" w:hAnsi="CG Times" w:cs="Times New Roman"/>
      <w:sz w:val="24"/>
      <w:szCs w:val="20"/>
    </w:rPr>
  </w:style>
  <w:style w:type="paragraph" w:styleId="Footer">
    <w:name w:val="footer"/>
    <w:basedOn w:val="Normal"/>
    <w:link w:val="FooterChar"/>
    <w:uiPriority w:val="99"/>
    <w:rsid w:val="00F73AEF"/>
    <w:pPr>
      <w:tabs>
        <w:tab w:val="center" w:pos="4320"/>
        <w:tab w:val="right" w:pos="8640"/>
      </w:tabs>
    </w:pPr>
  </w:style>
  <w:style w:type="character" w:customStyle="1" w:styleId="FooterChar">
    <w:name w:val="Footer Char"/>
    <w:basedOn w:val="DefaultParagraphFont"/>
    <w:link w:val="Footer"/>
    <w:uiPriority w:val="99"/>
    <w:rsid w:val="00F73AEF"/>
    <w:rPr>
      <w:rFonts w:ascii="CG Times" w:eastAsia="Times New Roman" w:hAnsi="CG Times" w:cs="Times New Roman"/>
      <w:sz w:val="24"/>
      <w:szCs w:val="20"/>
    </w:rPr>
  </w:style>
  <w:style w:type="character" w:styleId="PageNumber">
    <w:name w:val="page number"/>
    <w:basedOn w:val="DefaultParagraphFont"/>
    <w:uiPriority w:val="99"/>
    <w:rsid w:val="00F73AEF"/>
    <w:rPr>
      <w:rFonts w:cs="Times New Roman"/>
    </w:rPr>
  </w:style>
  <w:style w:type="paragraph" w:styleId="ListParagraph">
    <w:name w:val="List Paragraph"/>
    <w:basedOn w:val="Normal"/>
    <w:uiPriority w:val="34"/>
    <w:qFormat/>
    <w:rsid w:val="00A95466"/>
    <w:pPr>
      <w:ind w:left="720"/>
      <w:contextualSpacing/>
    </w:pPr>
  </w:style>
  <w:style w:type="character" w:styleId="Hyperlink">
    <w:name w:val="Hyperlink"/>
    <w:basedOn w:val="DefaultParagraphFont"/>
    <w:unhideWhenUsed/>
    <w:rsid w:val="00DB53DE"/>
    <w:rPr>
      <w:color w:val="0000FF" w:themeColor="hyperlink"/>
      <w:u w:val="single"/>
    </w:rPr>
  </w:style>
  <w:style w:type="paragraph" w:styleId="BalloonText">
    <w:name w:val="Balloon Text"/>
    <w:basedOn w:val="Normal"/>
    <w:link w:val="BalloonTextChar"/>
    <w:uiPriority w:val="99"/>
    <w:semiHidden/>
    <w:unhideWhenUsed/>
    <w:rsid w:val="00FB2C8F"/>
    <w:rPr>
      <w:rFonts w:ascii="Tahoma" w:hAnsi="Tahoma" w:cs="Tahoma"/>
      <w:sz w:val="16"/>
      <w:szCs w:val="16"/>
    </w:rPr>
  </w:style>
  <w:style w:type="character" w:customStyle="1" w:styleId="BalloonTextChar">
    <w:name w:val="Balloon Text Char"/>
    <w:basedOn w:val="DefaultParagraphFont"/>
    <w:link w:val="BalloonText"/>
    <w:uiPriority w:val="99"/>
    <w:semiHidden/>
    <w:rsid w:val="00FB2C8F"/>
    <w:rPr>
      <w:rFonts w:ascii="Tahoma" w:eastAsia="Times New Roman" w:hAnsi="Tahoma" w:cs="Tahoma"/>
      <w:sz w:val="16"/>
      <w:szCs w:val="16"/>
    </w:rPr>
  </w:style>
  <w:style w:type="character" w:customStyle="1" w:styleId="Heading1Char">
    <w:name w:val="Heading 1 Char"/>
    <w:basedOn w:val="DefaultParagraphFont"/>
    <w:link w:val="Heading1"/>
    <w:uiPriority w:val="9"/>
    <w:rsid w:val="00886FC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promotion.fiu.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96E95F4A12641B179A35FC2DC9A8B" ma:contentTypeVersion="17" ma:contentTypeDescription="Create a new document." ma:contentTypeScope="" ma:versionID="98ad181b8ee262222dc2d916a11ec546">
  <xsd:schema xmlns:xsd="http://www.w3.org/2001/XMLSchema" xmlns:xs="http://www.w3.org/2001/XMLSchema" xmlns:p="http://schemas.microsoft.com/office/2006/metadata/properties" xmlns:ns2="13cf7c1f-0299-4b1e-ad8d-926fe1c2832c" xmlns:ns3="e6e88f5c-6a9c-41cf-ab53-464c9f6d2176" targetNamespace="http://schemas.microsoft.com/office/2006/metadata/properties" ma:root="true" ma:fieldsID="1df870cd054890061914ab4039dce6b2" ns2:_="" ns3:_="">
    <xsd:import namespace="13cf7c1f-0299-4b1e-ad8d-926fe1c2832c"/>
    <xsd:import namespace="e6e88f5c-6a9c-41cf-ab53-464c9f6d2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f7c1f-0299-4b1e-ad8d-926fe1c28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s" ma:index="20" nillable="true" ma:displayName="Notes" ma:description="A breif note or description about this asset" ma:format="Dropdown" ma:internalName="Note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91af29b-e898-46cd-ad54-75745d14b3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e88f5c-6a9c-41cf-ab53-464c9f6d21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df27c1e-fbb4-4ae2-815f-6e1a6701a316}" ma:internalName="TaxCatchAll" ma:showField="CatchAllData" ma:web="e6e88f5c-6a9c-41cf-ab53-464c9f6d2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8B359-3426-40BA-B10A-98DE4838C1EE}"/>
</file>

<file path=customXml/itemProps2.xml><?xml version="1.0" encoding="utf-8"?>
<ds:datastoreItem xmlns:ds="http://schemas.openxmlformats.org/officeDocument/2006/customXml" ds:itemID="{31133FA0-F024-4C76-8775-F62EB6E8711F}"/>
</file>

<file path=docProps/app.xml><?xml version="1.0" encoding="utf-8"?>
<Properties xmlns="http://schemas.openxmlformats.org/officeDocument/2006/extended-properties" xmlns:vt="http://schemas.openxmlformats.org/officeDocument/2006/docPropsVTypes">
  <Template>Normal.dotm</Template>
  <TotalTime>6</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Wilson</dc:creator>
  <cp:lastModifiedBy>Kathleen Wilson</cp:lastModifiedBy>
  <cp:revision>6</cp:revision>
  <cp:lastPrinted>2014-03-17T15:58:00Z</cp:lastPrinted>
  <dcterms:created xsi:type="dcterms:W3CDTF">2014-03-20T21:56:00Z</dcterms:created>
  <dcterms:modified xsi:type="dcterms:W3CDTF">2014-03-20T22:06:00Z</dcterms:modified>
</cp:coreProperties>
</file>